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0B" w:rsidRPr="00E849CB" w:rsidRDefault="00B70C0B" w:rsidP="00B70C0B">
      <w:pPr>
        <w:pStyle w:val="Heading1"/>
        <w:ind w:firstLine="709"/>
        <w:jc w:val="both"/>
        <w:rPr>
          <w:rFonts w:ascii="Times New Roman" w:hAnsi="Times New Roman"/>
          <w:bCs/>
          <w:spacing w:val="0"/>
          <w:sz w:val="28"/>
          <w:szCs w:val="24"/>
        </w:rPr>
      </w:pPr>
      <w:r w:rsidRPr="00E849CB">
        <w:rPr>
          <w:rFonts w:ascii="Times New Roman" w:hAnsi="Times New Roman"/>
          <w:bCs/>
          <w:spacing w:val="0"/>
          <w:sz w:val="28"/>
          <w:szCs w:val="24"/>
        </w:rPr>
        <w:t>26. Khôi phục mã số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Trình tự thực hiện:</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Bước 1: Người nộp thuế thuộc các trường hợp khôi phục mã số thuế theo quy định tại Điểm a, b, c, d Khoản 1 Điều 18, khoản 2 Điều 33 Thông tư số 86/2024/TT-BTC ngày 23/12/2024 của Bộ Tài chính, lập hồ sơ và gửi đến cơ quan thuế quản lý trực tiếp để được khôi phục mã số thuế trong thời hạn như sau:</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Người nộp thuế quy định tại Khoản 2 Điều 4 Thông tư số 86/2024/TT-BTC ngày 23/12/2024 của Bộ Tài chính bị cơ quan có thẩm quyền thu hồi Giấy phép thành lập và hoạt động hoặc Giấy phép tương đương, cơ quan thuế đã chấm dứt hiệu lực mã số thuế theo quy định, nhưng sau đó cơ quan có thẩm quyền có văn bản hủy bỏ văn bản thu hồi thì người nộp thuế nộp hồ sơ đề nghị khôi phục mã số thuế đến cơ quan thuế quản lý trực tiếp chậm nhất là 10 (mười) ngày làm việc kể từ ngày cơ quan có thẩm quyền ban hành văn bản hủy bỏ văn bản thu hồi;</w:t>
      </w:r>
    </w:p>
    <w:p w:rsidR="00B70C0B" w:rsidRPr="00E849CB" w:rsidRDefault="00B70C0B" w:rsidP="00B70C0B">
      <w:pPr>
        <w:spacing w:before="60" w:after="60"/>
        <w:ind w:firstLine="709"/>
        <w:jc w:val="both"/>
        <w:rPr>
          <w:rFonts w:ascii="Times New Roman" w:hAnsi="Times New Roman"/>
          <w:bCs/>
          <w:iCs/>
          <w:sz w:val="28"/>
          <w:szCs w:val="24"/>
          <w:lang w:val="nl-NL"/>
        </w:rPr>
      </w:pPr>
      <w:r w:rsidRPr="00E849CB">
        <w:rPr>
          <w:rFonts w:ascii="Times New Roman" w:hAnsi="Times New Roman"/>
          <w:sz w:val="28"/>
          <w:szCs w:val="24"/>
        </w:rPr>
        <w:t xml:space="preserve">++ Sau khi cơ quan thuế có Thông báo về việc người nộp thuế không hoạt động tại địa chỉ đã đăng ký nhưng người nộp thuế chưa bị thu hồi Giấy chứng nhận đăng ký doanh nghiệp, Giấy chứng nhận đăng ký hợp tác xã, Giấy chứng nhận đăng ký hoạt động của chi nhánh, văn phòng đại diện, Giấy chứng nhận đăng ký hộ kinh doanh, Giấy phép thành lập và hoạt động hoặc Giấy phép tương đương và chưa bị chấm dứt hiệu lực mã số thuế thì người nộp thuế nộp Văn bản đề nghị khôi phục mã số thuế mẫu số 25/ĐK-TCT ban hành kèm theo Thông tư số 86/2024/TT-BTC ngày 23/12/2024 của Bộ Tài chính đến cơ quan thuế quản lý trực tiếp trước ngày cơ quan thuế ban hành Thông báo về việc chấm dứt hiệu lực mã số thuế theo quy định. </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Người nộp thuế quy định tại Khoản 2 Điều 4 Thông tư số 86/2024/TT-BTC ngày 23/12/2024 của Bộ Tài chính khi có nhu cầu tiếp tục hoạt động kinh doanh sau khi đã nộp hồ sơ chấm dứt hiệu lực mã số thuế gửi đến cơ quan thuế nhưng cơ quan thuế chưa ban hành Thông báo về việc chấm dứt hiệu lực mã số thuế theo quy định tại Điều 14, Điều 16 Thông tư số 86/2024/TT-BTC ngày 23/12/2024 của Bộ Tài chính thì người nộp thuế nộp Văn bản đề nghị khôi phục mã số thuế mẫu số 25/ĐK-TCT ban hành kèm theo Thông tư số 86/2024/TT-BTC ngày 23/12/2024 của Bộ Tài chính đến cơ quan thuế quản lý trực tiếp trước ngày cơ quan thuế ban hành Thông báo về việc chấm dứt hiệu lực mã số thuế;</w:t>
      </w:r>
    </w:p>
    <w:p w:rsidR="00B70C0B" w:rsidRPr="00E849CB" w:rsidRDefault="00B70C0B" w:rsidP="00B70C0B">
      <w:pPr>
        <w:spacing w:before="60" w:after="60"/>
        <w:ind w:firstLine="709"/>
        <w:jc w:val="both"/>
        <w:rPr>
          <w:rFonts w:ascii="Times New Roman" w:hAnsi="Times New Roman"/>
          <w:bCs/>
          <w:iCs/>
          <w:sz w:val="28"/>
          <w:szCs w:val="24"/>
          <w:lang w:val="nl-NL"/>
        </w:rPr>
      </w:pPr>
      <w:r w:rsidRPr="00E849CB">
        <w:rPr>
          <w:rFonts w:ascii="Times New Roman" w:hAnsi="Times New Roman"/>
          <w:sz w:val="28"/>
          <w:szCs w:val="24"/>
        </w:rPr>
        <w:t xml:space="preserve">++ </w:t>
      </w:r>
      <w:r w:rsidRPr="00E849CB">
        <w:rPr>
          <w:rFonts w:ascii="Times New Roman" w:hAnsi="Times New Roman"/>
          <w:sz w:val="28"/>
          <w:szCs w:val="24"/>
          <w:lang w:val="nl-NL"/>
        </w:rPr>
        <w:t xml:space="preserve">Doanh nghiệp, hợp tác xã, đơn vị phụ thuộc của doanh nghiệp, đơn vị phụ thuộc của hợp tác xã đã nộp hồ sơ chấm dứt hiệu lực mã số thuế do bị chia, bị hợp nhất, bị sáp nhập, hoặc chấm dứt hoạt động đơn vị phụ thuộc đến cơ quan thuế </w:t>
      </w:r>
      <w:r w:rsidRPr="00E849CB">
        <w:rPr>
          <w:rFonts w:ascii="Times New Roman" w:hAnsi="Times New Roman"/>
          <w:bCs/>
          <w:iCs/>
          <w:sz w:val="28"/>
          <w:szCs w:val="24"/>
          <w:lang w:val="nl-NL"/>
        </w:rPr>
        <w:t xml:space="preserve">theo quy định tại khoản 2 Điều 14 Thông tư này, </w:t>
      </w:r>
      <w:r w:rsidRPr="00E849CB">
        <w:rPr>
          <w:rFonts w:ascii="Times New Roman" w:hAnsi="Times New Roman"/>
          <w:sz w:val="28"/>
          <w:szCs w:val="24"/>
          <w:lang w:val="nl-NL"/>
        </w:rPr>
        <w:t xml:space="preserve">sau đó có văn bản hủy Quyết định chia, hợp đồng sáp nhập, hợp đồng hợp nhất hoặc văn bản hủy quyết định chấm dứt hoạt </w:t>
      </w:r>
      <w:r w:rsidRPr="00E849CB">
        <w:rPr>
          <w:rFonts w:ascii="Times New Roman" w:hAnsi="Times New Roman"/>
          <w:sz w:val="28"/>
          <w:szCs w:val="24"/>
          <w:lang w:val="nl-NL"/>
        </w:rPr>
        <w:lastRenderedPageBreak/>
        <w:t>động đơn vị phụ thuộc và người nộp thuế chưa nộp hồ sơ chấm dứt hoạt động đến cơ quan đăng ký kinh doanh thì người nộp thuế nộp hồ sơ đề nghị khôi phục mã số thuế đến cơ quan thuế quản lý trực tiếp</w:t>
      </w:r>
      <w:r w:rsidRPr="00E849CB">
        <w:rPr>
          <w:rFonts w:ascii="Times New Roman" w:hAnsi="Times New Roman"/>
          <w:bCs/>
          <w:iCs/>
          <w:sz w:val="28"/>
          <w:szCs w:val="24"/>
          <w:lang w:val="nl-NL"/>
        </w:rPr>
        <w: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Bước 2: Cơ quan thuế tiếp nhận:</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bằng giấy:</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Trường hợp hồ sơ được nộp trực tiếp tại cơ quan thuế: Công chức thuế </w:t>
      </w:r>
      <w:r w:rsidRPr="00E849CB">
        <w:rPr>
          <w:rFonts w:ascii="Times New Roman" w:hAnsi="Times New Roman"/>
          <w:sz w:val="28"/>
          <w:szCs w:val="24"/>
          <w:lang w:val="nl-NL"/>
        </w:rPr>
        <w:t>kiểm tra hồ sơ đăng ký thuế. Trường hợp hồ sơ đầy đủ theo quy định, công chức thuế</w:t>
      </w:r>
      <w:r w:rsidRPr="00E849CB">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E849CB">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điện tử:</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lastRenderedPageBreak/>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w:t>
      </w:r>
      <w:r w:rsidRPr="00E849CB">
        <w:rPr>
          <w:rFonts w:ascii="Times New Roman" w:hAnsi="Times New Roman"/>
          <w:i/>
          <w:sz w:val="28"/>
          <w:szCs w:val="24"/>
        </w:rPr>
        <w:t xml:space="preserve"> </w:t>
      </w:r>
      <w:r w:rsidRPr="00E849CB">
        <w:rPr>
          <w:rFonts w:ascii="Times New Roman" w:hAnsi="Times New Roman"/>
          <w:sz w:val="28"/>
          <w:szCs w:val="24"/>
        </w:rPr>
        <w:t>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Cách thức thực hiện:</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Nộp trực tiếp tại trụ sở Cơ quan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Hoặc gửi qua hệ thống bưu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w:t>
      </w:r>
      <w:r w:rsidRPr="00E849CB">
        <w:rPr>
          <w:rFonts w:ascii="Times New Roman" w:hAnsi="Times New Roman"/>
          <w:iCs/>
          <w:sz w:val="28"/>
          <w:szCs w:val="24"/>
        </w:rPr>
        <w:t xml:space="preserve">và </w:t>
      </w:r>
      <w:r w:rsidRPr="00E849CB">
        <w:rPr>
          <w:rFonts w:ascii="Times New Roman" w:hAnsi="Times New Roman"/>
          <w:iCs/>
          <w:color w:val="000000"/>
          <w:sz w:val="28"/>
          <w:szCs w:val="24"/>
        </w:rPr>
        <w:t>Thông tư số 46/2024/TT-BTC ngày 09/07/2024 sửa đổi, bổ sung một số điều của Thông tư số 19/2021/TT-BTC ngày 18/3/2021 hướng dẫn giao dịch điện tử trong lĩnh vực thuế</w:t>
      </w:r>
      <w:r w:rsidRPr="00E849CB">
        <w:rPr>
          <w:rFonts w:ascii="Times New Roman" w:hAnsi="Times New Roman"/>
          <w:iCs/>
          <w:sz w:val="28"/>
          <w:szCs w:val="24"/>
          <w:lang w:val="am-ET"/>
        </w:rPr>
        <w:t xml:space="preserve"> của Bộ Tài chính</w:t>
      </w:r>
      <w:r w:rsidRPr="00E849CB">
        <w:rPr>
          <w:rFonts w:ascii="Times New Roman" w:hAnsi="Times New Roman"/>
          <w:sz w:val="28"/>
          <w:szCs w:val="24"/>
        </w:rPr>
        <w: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Thành phần, số lượng hồ sơ:</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w:t>
      </w:r>
      <w:r w:rsidRPr="00E849CB">
        <w:rPr>
          <w:rFonts w:ascii="Times New Roman" w:hAnsi="Times New Roman"/>
          <w:i/>
          <w:iCs/>
          <w:sz w:val="28"/>
          <w:szCs w:val="24"/>
        </w:rPr>
        <w:t>Thành phần hồ sơ, gồm:</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Văn bản đề nghị khôi phục mã số thuế mẫu số 25/ĐK-TCT ban hành kèm theo Thông tư số 86/2024/TT-BTC ngày 23/12/2024</w:t>
      </w:r>
      <w:r w:rsidRPr="00E849CB">
        <w:rPr>
          <w:rFonts w:ascii="Times New Roman" w:hAnsi="Times New Roman"/>
          <w:i/>
          <w:sz w:val="28"/>
          <w:szCs w:val="24"/>
        </w:rPr>
        <w:t xml:space="preserve"> </w:t>
      </w:r>
      <w:r w:rsidRPr="00E849CB">
        <w:rPr>
          <w:rFonts w:ascii="Times New Roman" w:hAnsi="Times New Roman"/>
          <w:sz w:val="28"/>
          <w:szCs w:val="24"/>
        </w:rPr>
        <w:t>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Bản sao không cần chứng thực văn bản hủy bỏ văn bản thu hồi Giấy phép thành lập và hoạt động hoặc Giấy phép tương đương của cơ quan có thẩm quyền (đối với trường hợp tổ chức kinh tế, tổ chức khác đề nghị khôi phục mã số thuế do cơ quan có thẩm quyền có văn bản hủy bỏ văn bản thu hồi Giấy phép thành lập và hoạt động hoặc Giấy phép tương đương);</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Bản sao văn bản hủy bỏ Quyết định chia, Hợp đồng sáp nhập, Hợp đồng hợp nhất; </w:t>
      </w:r>
      <w:r w:rsidRPr="00E849CB">
        <w:rPr>
          <w:rFonts w:ascii="Times New Roman" w:hAnsi="Times New Roman"/>
          <w:sz w:val="28"/>
          <w:szCs w:val="24"/>
          <w:lang w:val="nl-NL"/>
        </w:rPr>
        <w:t>hoặc bản sao văn bản hủy quyết định chấm dứt hoạt động đơn vị phụ thuộc.</w:t>
      </w:r>
      <w:r w:rsidRPr="00E849CB">
        <w:rPr>
          <w:rFonts w:ascii="Times New Roman" w:hAnsi="Times New Roman"/>
          <w:sz w:val="28"/>
          <w:szCs w:val="24"/>
        </w:rPr>
        <w:t xml:space="preserve"> (đối với trường hợp </w:t>
      </w:r>
      <w:r w:rsidRPr="00E849CB">
        <w:rPr>
          <w:rFonts w:ascii="Times New Roman" w:hAnsi="Times New Roman"/>
          <w:sz w:val="28"/>
          <w:szCs w:val="24"/>
          <w:lang w:val="nl-NL"/>
        </w:rPr>
        <w:t xml:space="preserve">Doanh nghiệp, hợp tác xã, đơn vị phụ thuộc của doanh nghiệp, đơn vị phụ thuộc của hợp tác xã đã nộp hồ sơ chấm dứt hiệu lực mã số thuế do bị </w:t>
      </w:r>
      <w:r w:rsidRPr="00E849CB">
        <w:rPr>
          <w:rFonts w:ascii="Times New Roman" w:hAnsi="Times New Roman"/>
          <w:sz w:val="28"/>
          <w:szCs w:val="24"/>
          <w:lang w:val="nl-NL"/>
        </w:rPr>
        <w:lastRenderedPageBreak/>
        <w:t>chia, bị hợp nhất, bị sáp nhập, hoặc chấm dứt hoạt động đơn vị phụ thuộc đến cơ quan thuế</w:t>
      </w:r>
      <w:r w:rsidRPr="00E849CB">
        <w:rPr>
          <w:rFonts w:ascii="Times New Roman" w:hAnsi="Times New Roman"/>
          <w:bCs/>
          <w:iCs/>
          <w:sz w:val="28"/>
          <w:szCs w:val="24"/>
          <w:lang w:val="nl-NL"/>
        </w:rPr>
        <w:t xml:space="preserve">, </w:t>
      </w:r>
      <w:r w:rsidRPr="00E849CB">
        <w:rPr>
          <w:rFonts w:ascii="Times New Roman" w:hAnsi="Times New Roman"/>
          <w:sz w:val="28"/>
          <w:szCs w:val="24"/>
          <w:lang w:val="nl-NL"/>
        </w:rPr>
        <w:t>sau đó có văn bản hủy Quyết định chia, hợp đồng sáp nhập, hợp đồng hợp nhất hoặc văn bản hủy quyết định chấm dứt hoạt động đơn vị phụ thuộc và người nộp thuế chưa nộp hồ sơ chấm dứt hoạt động đến cơ quan đăng ký kinh doanh</w:t>
      </w:r>
      <w:r w:rsidRPr="00E849CB">
        <w:rPr>
          <w:rFonts w:ascii="Times New Roman" w:hAnsi="Times New Roman"/>
          <w:sz w:val="28"/>
          <w:szCs w:val="24"/>
        </w:rPr>
        <w: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Cs/>
          <w:iCs/>
          <w:sz w:val="28"/>
          <w:szCs w:val="24"/>
          <w:lang w:val="nl-NL"/>
        </w:rPr>
        <w:t xml:space="preserve">++ Trường hợp người nộp thuế đã thay đổi địa chỉ trụ sở nhưng không đăng ký thay đổi thông tin với cơ quan thuế hoặc cơ quan đăng ký kinh doanh, </w:t>
      </w:r>
      <w:r w:rsidRPr="00E849CB">
        <w:rPr>
          <w:rFonts w:ascii="Times New Roman" w:hAnsi="Times New Roman"/>
          <w:bCs/>
          <w:sz w:val="28"/>
          <w:szCs w:val="24"/>
        </w:rPr>
        <w:t>người nộp thuế phải ghi địa chỉ trụ sở hiện tại và giải trình lý do trong văn bản đề nghị khôi phục mã số thuế, đồng thời nộp kèm hồ sơ thay đổi thông tin đăng ký thuế theo quy định (đối với NNT đề nghị khôi phục mã số thuế s</w:t>
      </w:r>
      <w:r w:rsidRPr="00E849CB">
        <w:rPr>
          <w:rFonts w:ascii="Times New Roman" w:hAnsi="Times New Roman"/>
          <w:sz w:val="28"/>
          <w:szCs w:val="24"/>
        </w:rPr>
        <w:t>au khi cơ quan thuế có Thông báo về việc người nộp thuế không hoạt động tại địa chỉ đã đăng ký).</w:t>
      </w:r>
      <w:r w:rsidRPr="00E849CB">
        <w:rPr>
          <w:rFonts w:ascii="Times New Roman" w:hAnsi="Times New Roman"/>
          <w:bCs/>
          <w:sz w:val="28"/>
          <w:szCs w:val="24"/>
        </w:rPr>
        <w:t xml:space="preserve"> </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w:t>
      </w:r>
      <w:r w:rsidRPr="00E849CB">
        <w:rPr>
          <w:rFonts w:ascii="Times New Roman" w:hAnsi="Times New Roman"/>
          <w:i/>
          <w:iCs/>
          <w:sz w:val="28"/>
          <w:szCs w:val="24"/>
        </w:rPr>
        <w:t>Số lượng hồ sơ:</w:t>
      </w:r>
      <w:r w:rsidRPr="00E849CB">
        <w:rPr>
          <w:rFonts w:ascii="Times New Roman" w:hAnsi="Times New Roman"/>
          <w:sz w:val="28"/>
          <w:szCs w:val="24"/>
        </w:rPr>
        <w:t xml:space="preserve"> 01 (bộ).</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Thời hạn giải quyết: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Trong thời hạn 03 (ba) ngày làm việc kể từ ngày cơ quan thuế nhận đủ hồ sơ đề nghị khôi phục mã số thuế của người nộp thuế đối với trường hợp quy định tại Điểm a Khoản 1 Điều 18 Thông tư số 86/2024/TT-BTC ngày 23/12/2024 của Bộ Tài chính; hoặc kể từ ngày người nộp thuế chấp hành đầy đủ các hành vi vi phạm hành chính về thuế và hóa đơn, nộp đủ số tiền thuế và các khoản thu khác thuộc ngân sách nhà nước phải nộp hoặc còn nợ (trừ một số trường hợp không phải hoàn thành nợ thuế và các khoản thu khác thuộc ngân sách nhà nước theo quy định tại Khoản 4 Điều 6 Nghị định số 126/2020/NĐ-CP ngày 19/10/2020 của Chính phủ quy định chi tiết một số điều của Luật Quản lý thuế) đối với trường hợp quy định tại Điểm b, c, d Khoản 1 Điều 18 Thông tư số 86/2024/TT-BTC ngày 23/12/2024 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Đối tượng thực hiện thủ tục hành chính:</w:t>
      </w:r>
      <w:r w:rsidRPr="00E849CB">
        <w:rPr>
          <w:rFonts w:ascii="Times New Roman" w:hAnsi="Times New Roman"/>
          <w:sz w:val="28"/>
          <w:szCs w:val="24"/>
        </w:rPr>
        <w:t xml:space="preserve"> Doanh nghiệp, hợp tác xã, tổ chức kinh tế, tổ chức khác, hộ kinh doanh.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Cơ quan thực hiện thủ tục hành chính:</w:t>
      </w:r>
      <w:r w:rsidRPr="00E849CB">
        <w:rPr>
          <w:rFonts w:ascii="Times New Roman" w:hAnsi="Times New Roman"/>
          <w:sz w:val="28"/>
          <w:szCs w:val="24"/>
        </w:rPr>
        <w:t xml:space="preserve"> Cục Thuế/Chi cục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Kết quả thực hiện thủ tục hành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NNT được khôi phục MST: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Thông báo khôi phục mã số thuế mẫu số 19/TB- ĐKT ban hành kèm theo Thông tư số 86/2024/TT-BTC ngày 23/12/2024 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Thông báo về việc mã số thuế được khôi phục theo đơn vị chủ quản mẫu số 37/TB-ĐKT ban hành kèm theo Thông tư số 86/2024/TT-BTC ngày 23/12/2024 của Bộ Tài chính (nếu NNT được khôi phục MST là đơn vị chủ quản).</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Giấy chứng nhận đăng ký thuế hoặc Thông báo mã số thuế cho người nộp thuế trong trường hợp người nộp thuế đã nộp bản gốc cho cơ quan thuế theo hồ sơ chấm dứt hiệu lực mã số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người nộp thuế không được khôi phục mã số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lastRenderedPageBreak/>
        <w:t>++ Thông báo về việc mã số thuế không được khôi phục mẫu số 38/TB- ĐKT ban hành kèm theo Thông tư số 86/2024/TT-BTC ngày 23/12/2024  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Phí, lệ phí:</w:t>
      </w:r>
      <w:r w:rsidRPr="00E849CB">
        <w:rPr>
          <w:rFonts w:ascii="Times New Roman" w:hAnsi="Times New Roman"/>
          <w:sz w:val="28"/>
          <w:szCs w:val="24"/>
        </w:rPr>
        <w:t xml:space="preserve"> Không.</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xml:space="preserve">- Tên mẫu đơn, mẫu tờ khai: </w:t>
      </w:r>
      <w:r w:rsidRPr="00E849CB">
        <w:rPr>
          <w:rFonts w:ascii="Times New Roman" w:hAnsi="Times New Roman"/>
          <w:sz w:val="28"/>
          <w:szCs w:val="24"/>
        </w:rPr>
        <w:t>Văn bản đề nghị khôi phục mã số thuế mẫu số 25/ĐK-TCT ban hành kèm theo Thông tư số 86/2024/TT-BTC ngày 23/12/2024 của Bộ Tài chính.</w:t>
      </w:r>
    </w:p>
    <w:p w:rsidR="00B70C0B" w:rsidRPr="00E849CB" w:rsidRDefault="00B70C0B" w:rsidP="00B70C0B">
      <w:pPr>
        <w:spacing w:before="60" w:after="60"/>
        <w:ind w:firstLine="709"/>
        <w:jc w:val="both"/>
        <w:rPr>
          <w:rFonts w:ascii="Times New Roman" w:hAnsi="Times New Roman"/>
          <w:sz w:val="28"/>
          <w:szCs w:val="24"/>
          <w:u w:val="single"/>
        </w:rPr>
      </w:pPr>
      <w:r w:rsidRPr="00E849CB">
        <w:rPr>
          <w:rFonts w:ascii="Times New Roman" w:hAnsi="Times New Roman"/>
          <w:b/>
          <w:bCs/>
          <w:sz w:val="28"/>
          <w:szCs w:val="24"/>
        </w:rPr>
        <w:t>- Yêu cầu, điều kiện thực hiện thủ tục hành chính:</w:t>
      </w:r>
      <w:r w:rsidRPr="00E849CB">
        <w:rPr>
          <w:rFonts w:ascii="Times New Roman" w:hAnsi="Times New Roman"/>
          <w:sz w:val="28"/>
          <w:szCs w:val="24"/>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Thông tư số 19/2021/TT-BTC ngày 18/3/2021 của Bộ Tài chính </w:t>
      </w:r>
      <w:r w:rsidRPr="00E849CB">
        <w:rPr>
          <w:rFonts w:ascii="Times New Roman" w:hAnsi="Times New Roman"/>
          <w:iCs/>
          <w:sz w:val="28"/>
          <w:szCs w:val="24"/>
        </w:rPr>
        <w:t xml:space="preserve">và </w:t>
      </w:r>
      <w:r w:rsidRPr="00E849CB">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E849CB">
        <w:rPr>
          <w:rFonts w:ascii="Times New Roman" w:hAnsi="Times New Roman"/>
          <w:sz w:val="28"/>
          <w:szCs w:val="24"/>
        </w:rPr>
        <w:t>của Bộ Tài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Căn cứ pháp lý của thủ tục hành chính:</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Luật Quản lý thuế ngày 13/06/2019;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Thông tư số 19/2021/TT-BTC ngày 18/03/2021 của Bộ Tài chính hướng dẫn Giao dịch điện tử trong lĩnh vực thuế; </w:t>
      </w:r>
      <w:r w:rsidRPr="00E849CB">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E849CB">
        <w:rPr>
          <w:rFonts w:ascii="Times New Roman" w:hAnsi="Times New Roman"/>
          <w:iCs/>
          <w:sz w:val="28"/>
          <w:szCs w:val="24"/>
          <w:lang w:val="am-ET"/>
        </w:rPr>
        <w:t>của Bộ Tài chính</w:t>
      </w:r>
      <w:r w:rsidRPr="00E849CB">
        <w:rPr>
          <w:rFonts w:ascii="Times New Roman" w:hAnsi="Times New Roman"/>
          <w:iCs/>
          <w:color w:val="000000"/>
          <w:sz w:val="28"/>
          <w:szCs w:val="24"/>
        </w:rPr>
        <w:t xml:space="preserve"> hướng dẫn giao dịch điện tử trong lĩnh vực thuế</w:t>
      </w:r>
      <w:r w:rsidRPr="00E849CB">
        <w:rPr>
          <w:rFonts w:ascii="Times New Roman" w:hAnsi="Times New Roman"/>
          <w:sz w:val="28"/>
          <w:szCs w:val="24"/>
        </w:rPr>
        <w:t>.</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sz w:val="28"/>
          <w:szCs w:val="24"/>
        </w:rPr>
        <w:t>+Thông tư số 86/2024/TT-BTC ngày 23/12/2024 của Bộ Tài chính quy định về đăng ký thuế.</w:t>
      </w:r>
    </w:p>
    <w:p w:rsidR="00B70C0B" w:rsidRPr="00E849CB" w:rsidRDefault="00B70C0B" w:rsidP="00B70C0B">
      <w:pPr>
        <w:spacing w:before="60" w:after="60"/>
        <w:ind w:firstLine="709"/>
        <w:jc w:val="both"/>
        <w:rPr>
          <w:rFonts w:ascii="Times New Roman" w:hAnsi="Times New Roman"/>
          <w:sz w:val="28"/>
          <w:szCs w:val="24"/>
        </w:rPr>
      </w:pPr>
      <w:r w:rsidRPr="00E849CB">
        <w:rPr>
          <w:rFonts w:ascii="Times New Roman" w:hAnsi="Times New Roman"/>
          <w:b/>
          <w:bCs/>
          <w:sz w:val="28"/>
          <w:szCs w:val="24"/>
        </w:rPr>
        <w:t>- Mẫu đơn, mẫu tờ khai đính kèm:</w:t>
      </w:r>
    </w:p>
    <w:p w:rsidR="00B70C0B" w:rsidRPr="00E849CB" w:rsidRDefault="00B70C0B" w:rsidP="00B70C0B">
      <w:pPr>
        <w:spacing w:before="60" w:after="60"/>
        <w:ind w:firstLine="709"/>
        <w:jc w:val="both"/>
        <w:rPr>
          <w:rFonts w:ascii="Times New Roman" w:hAnsi="Times New Roman"/>
          <w:sz w:val="28"/>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p>
    <w:p w:rsidR="00B70C0B" w:rsidRDefault="00B70C0B" w:rsidP="00B70C0B">
      <w:pPr>
        <w:spacing w:before="60" w:after="60"/>
        <w:jc w:val="both"/>
        <w:rPr>
          <w:rFonts w:ascii="Times New Roman" w:hAnsi="Times New Roman"/>
          <w:sz w:val="24"/>
          <w:szCs w:val="24"/>
        </w:rPr>
      </w:pPr>
      <w:bookmarkStart w:id="0" w:name="_GoBack"/>
      <w:bookmarkEnd w:id="0"/>
    </w:p>
    <w:p w:rsidR="00B70C0B" w:rsidRDefault="00B70C0B" w:rsidP="00B70C0B">
      <w:pPr>
        <w:spacing w:after="0" w:line="360" w:lineRule="auto"/>
        <w:rPr>
          <w:rFonts w:ascii="Times New Roman" w:hAnsi="Times New Roman"/>
          <w:sz w:val="24"/>
          <w:szCs w:val="24"/>
          <w:lang w:val="nl-NL"/>
        </w:rPr>
      </w:pPr>
    </w:p>
    <w:p w:rsidR="00B70C0B" w:rsidRPr="00DE7B26" w:rsidRDefault="00B70C0B" w:rsidP="00B70C0B">
      <w:pPr>
        <w:spacing w:after="0" w:line="360" w:lineRule="auto"/>
        <w:rPr>
          <w:rFonts w:ascii="Times New Roman" w:hAnsi="Times New Roman"/>
          <w:sz w:val="24"/>
          <w:szCs w:val="24"/>
          <w:lang w:val="nl-NL"/>
        </w:rPr>
      </w:pPr>
    </w:p>
    <w:p w:rsidR="00B70C0B" w:rsidRDefault="00B70C0B" w:rsidP="00B70C0B">
      <w:pPr>
        <w:spacing w:after="0"/>
        <w:jc w:val="center"/>
        <w:rPr>
          <w:rFonts w:ascii="Times New Roman" w:hAnsi="Times New Roman"/>
          <w:b/>
          <w:snapToGrid w:val="0"/>
          <w:sz w:val="24"/>
          <w:szCs w:val="24"/>
          <w:lang w:val="nl-NL"/>
        </w:rPr>
      </w:pPr>
      <w:r w:rsidRPr="00DE7B2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D23D0A" wp14:editId="7E7C95A6">
                <wp:simplePos x="0" y="0"/>
                <wp:positionH relativeFrom="column">
                  <wp:posOffset>3514725</wp:posOffset>
                </wp:positionH>
                <wp:positionV relativeFrom="paragraph">
                  <wp:posOffset>-608965</wp:posOffset>
                </wp:positionV>
                <wp:extent cx="2133600" cy="838200"/>
                <wp:effectExtent l="0" t="0" r="19050" b="190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38200"/>
                        </a:xfrm>
                        <a:prstGeom prst="rect">
                          <a:avLst/>
                        </a:prstGeom>
                        <a:solidFill>
                          <a:srgbClr val="FFFFFF"/>
                        </a:solidFill>
                        <a:ln w="9525">
                          <a:solidFill>
                            <a:srgbClr val="000000"/>
                          </a:solidFill>
                          <a:miter lim="800000"/>
                          <a:headEnd/>
                          <a:tailEnd/>
                        </a:ln>
                      </wps:spPr>
                      <wps:txbx>
                        <w:txbxContent>
                          <w:p w:rsidR="00B70C0B" w:rsidRPr="00DE7B26" w:rsidRDefault="00B70C0B" w:rsidP="00B70C0B">
                            <w:pPr>
                              <w:jc w:val="center"/>
                              <w:rPr>
                                <w:rFonts w:ascii="Times New Roman" w:hAnsi="Times New Roman"/>
                                <w:b/>
                                <w:color w:val="000000"/>
                                <w:sz w:val="20"/>
                                <w:szCs w:val="20"/>
                                <w:lang w:val="nl-NL"/>
                              </w:rPr>
                            </w:pPr>
                            <w:r w:rsidRPr="00DE7B26">
                              <w:rPr>
                                <w:rFonts w:ascii="Times New Roman" w:hAnsi="Times New Roman"/>
                                <w:color w:val="000000"/>
                                <w:sz w:val="20"/>
                                <w:szCs w:val="20"/>
                                <w:lang w:val="nl-NL"/>
                              </w:rPr>
                              <w:t>Mẫu số:</w:t>
                            </w:r>
                            <w:r w:rsidRPr="00DE7B26">
                              <w:rPr>
                                <w:rFonts w:ascii="Times New Roman" w:hAnsi="Times New Roman"/>
                                <w:b/>
                                <w:color w:val="000000"/>
                                <w:sz w:val="20"/>
                                <w:szCs w:val="20"/>
                                <w:lang w:val="nl-NL"/>
                              </w:rPr>
                              <w:t xml:space="preserve"> 25/ĐK-TCT</w:t>
                            </w:r>
                          </w:p>
                          <w:p w:rsidR="00B70C0B" w:rsidRPr="00DE7B26" w:rsidRDefault="00B70C0B" w:rsidP="00B70C0B">
                            <w:pPr>
                              <w:jc w:val="center"/>
                              <w:rPr>
                                <w:rFonts w:ascii="Times New Roman" w:hAnsi="Times New Roman"/>
                                <w:b/>
                                <w:color w:val="000000"/>
                                <w:sz w:val="20"/>
                                <w:szCs w:val="20"/>
                                <w:lang w:val="nl-NL"/>
                              </w:rPr>
                            </w:pPr>
                            <w:r w:rsidRPr="00DE7B26">
                              <w:rPr>
                                <w:rFonts w:ascii="Times New Roman" w:hAnsi="Times New Roman"/>
                                <w:i/>
                                <w:sz w:val="20"/>
                                <w:szCs w:val="20"/>
                                <w:lang w:val="nl-NL"/>
                              </w:rPr>
                              <w:t xml:space="preserve">(Kèm theo Thông tư số </w:t>
                            </w:r>
                            <w:r w:rsidRPr="00DE7B26">
                              <w:rPr>
                                <w:rFonts w:ascii="Times New Roman" w:hAnsi="Times New Roman"/>
                                <w:i/>
                                <w:sz w:val="20"/>
                                <w:szCs w:val="20"/>
                                <w:lang w:val="nl-NL"/>
                              </w:rPr>
                              <w:br/>
                              <w:t>86/2024/TT-BTC ngày 23/12/2024</w:t>
                            </w:r>
                            <w:r w:rsidRPr="00DE7B26">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3D0A" id="Rectangle 196" o:spid="_x0000_s1026" style="position:absolute;left:0;text-align:left;margin-left:276.75pt;margin-top:-47.95pt;width:16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">
                <v:textbox>
                  <w:txbxContent>
                    <w:p w:rsidR="00B70C0B" w:rsidRPr="00DE7B26" w:rsidRDefault="00B70C0B" w:rsidP="00B70C0B">
                      <w:pPr>
                        <w:jc w:val="center"/>
                        <w:rPr>
                          <w:rFonts w:ascii="Times New Roman" w:hAnsi="Times New Roman"/>
                          <w:b/>
                          <w:color w:val="000000"/>
                          <w:sz w:val="20"/>
                          <w:szCs w:val="20"/>
                          <w:lang w:val="nl-NL"/>
                        </w:rPr>
                      </w:pPr>
                      <w:r w:rsidRPr="00DE7B26">
                        <w:rPr>
                          <w:rFonts w:ascii="Times New Roman" w:hAnsi="Times New Roman"/>
                          <w:color w:val="000000"/>
                          <w:sz w:val="20"/>
                          <w:szCs w:val="20"/>
                          <w:lang w:val="nl-NL"/>
                        </w:rPr>
                        <w:t>Mẫu số:</w:t>
                      </w:r>
                      <w:r w:rsidRPr="00DE7B26">
                        <w:rPr>
                          <w:rFonts w:ascii="Times New Roman" w:hAnsi="Times New Roman"/>
                          <w:b/>
                          <w:color w:val="000000"/>
                          <w:sz w:val="20"/>
                          <w:szCs w:val="20"/>
                          <w:lang w:val="nl-NL"/>
                        </w:rPr>
                        <w:t xml:space="preserve"> 25/ĐK-TCT</w:t>
                      </w:r>
                    </w:p>
                    <w:p w:rsidR="00B70C0B" w:rsidRPr="00DE7B26" w:rsidRDefault="00B70C0B" w:rsidP="00B70C0B">
                      <w:pPr>
                        <w:jc w:val="center"/>
                        <w:rPr>
                          <w:rFonts w:ascii="Times New Roman" w:hAnsi="Times New Roman"/>
                          <w:b/>
                          <w:color w:val="000000"/>
                          <w:sz w:val="20"/>
                          <w:szCs w:val="20"/>
                          <w:lang w:val="nl-NL"/>
                        </w:rPr>
                      </w:pPr>
                      <w:r w:rsidRPr="00DE7B26">
                        <w:rPr>
                          <w:rFonts w:ascii="Times New Roman" w:hAnsi="Times New Roman"/>
                          <w:i/>
                          <w:sz w:val="20"/>
                          <w:szCs w:val="20"/>
                          <w:lang w:val="nl-NL"/>
                        </w:rPr>
                        <w:t xml:space="preserve">(Kèm theo Thông tư số </w:t>
                      </w:r>
                      <w:r w:rsidRPr="00DE7B26">
                        <w:rPr>
                          <w:rFonts w:ascii="Times New Roman" w:hAnsi="Times New Roman"/>
                          <w:i/>
                          <w:sz w:val="20"/>
                          <w:szCs w:val="20"/>
                          <w:lang w:val="nl-NL"/>
                        </w:rPr>
                        <w:br/>
                        <w:t>86/2024/TT-BTC ngày 23/12/2024</w:t>
                      </w:r>
                      <w:r w:rsidRPr="00DE7B26">
                        <w:rPr>
                          <w:rFonts w:ascii="Times New Roman" w:hAnsi="Times New Roman"/>
                          <w:i/>
                          <w:sz w:val="20"/>
                          <w:szCs w:val="20"/>
                        </w:rPr>
                        <w:t xml:space="preserve"> của Bộ trưởng Bộ Tài chính)</w:t>
                      </w:r>
                    </w:p>
                  </w:txbxContent>
                </v:textbox>
              </v:rect>
            </w:pict>
          </mc:Fallback>
        </mc:AlternateContent>
      </w:r>
    </w:p>
    <w:p w:rsidR="00B70C0B" w:rsidRPr="00DE7B26" w:rsidRDefault="00B70C0B" w:rsidP="00B70C0B">
      <w:pPr>
        <w:spacing w:after="0"/>
        <w:jc w:val="center"/>
        <w:rPr>
          <w:rFonts w:ascii="Times New Roman" w:hAnsi="Times New Roman"/>
          <w:b/>
          <w:snapToGrid w:val="0"/>
          <w:sz w:val="24"/>
          <w:szCs w:val="24"/>
          <w:lang w:val="nl-NL"/>
        </w:rPr>
      </w:pPr>
    </w:p>
    <w:tbl>
      <w:tblPr>
        <w:tblW w:w="9432" w:type="dxa"/>
        <w:tblInd w:w="-252" w:type="dxa"/>
        <w:tblLook w:val="01E0" w:firstRow="1" w:lastRow="1" w:firstColumn="1" w:lastColumn="1" w:noHBand="0" w:noVBand="0"/>
      </w:tblPr>
      <w:tblGrid>
        <w:gridCol w:w="3337"/>
        <w:gridCol w:w="6095"/>
      </w:tblGrid>
      <w:tr w:rsidR="00B70C0B" w:rsidRPr="00DE7B26" w:rsidTr="00696670">
        <w:tc>
          <w:tcPr>
            <w:tcW w:w="3337" w:type="dxa"/>
          </w:tcPr>
          <w:p w:rsidR="00B70C0B" w:rsidRPr="00DE7B26" w:rsidRDefault="00B70C0B" w:rsidP="00696670">
            <w:pPr>
              <w:spacing w:after="0" w:line="240" w:lineRule="auto"/>
              <w:ind w:right="-93"/>
              <w:rPr>
                <w:rFonts w:ascii="Times New Roman" w:hAnsi="Times New Roman"/>
                <w:b/>
                <w:sz w:val="24"/>
                <w:szCs w:val="24"/>
              </w:rPr>
            </w:pPr>
            <w:r w:rsidRPr="00DE7B26">
              <w:rPr>
                <w:rFonts w:ascii="Times New Roman" w:hAnsi="Times New Roman"/>
                <w:b/>
                <w:sz w:val="24"/>
                <w:szCs w:val="24"/>
              </w:rPr>
              <w:t xml:space="preserve">    TÊN NGƯỜI NỘP THUẾ</w:t>
            </w:r>
          </w:p>
        </w:tc>
        <w:tc>
          <w:tcPr>
            <w:tcW w:w="6095" w:type="dxa"/>
          </w:tcPr>
          <w:p w:rsidR="00B70C0B" w:rsidRPr="00DE7B26" w:rsidRDefault="00B70C0B" w:rsidP="00696670">
            <w:pPr>
              <w:spacing w:after="0" w:line="240" w:lineRule="auto"/>
              <w:jc w:val="center"/>
              <w:rPr>
                <w:rFonts w:ascii="Times New Roman" w:hAnsi="Times New Roman"/>
                <w:b/>
                <w:sz w:val="24"/>
                <w:szCs w:val="24"/>
              </w:rPr>
            </w:pPr>
            <w:r w:rsidRPr="00DE7B26">
              <w:rPr>
                <w:rFonts w:ascii="Times New Roman" w:hAnsi="Times New Roman"/>
                <w:b/>
                <w:sz w:val="24"/>
                <w:szCs w:val="24"/>
              </w:rPr>
              <w:t xml:space="preserve">     CỘNG HOÀ XÃ HỘI CHỦ NGHĨA VIỆT NAM</w:t>
            </w:r>
          </w:p>
        </w:tc>
      </w:tr>
      <w:tr w:rsidR="00B70C0B" w:rsidRPr="00DE7B26" w:rsidTr="00696670">
        <w:tc>
          <w:tcPr>
            <w:tcW w:w="3337" w:type="dxa"/>
          </w:tcPr>
          <w:p w:rsidR="00B70C0B" w:rsidRPr="00DE7B26" w:rsidRDefault="00B70C0B" w:rsidP="00696670">
            <w:pPr>
              <w:spacing w:after="0" w:line="240" w:lineRule="auto"/>
              <w:jc w:val="center"/>
              <w:rPr>
                <w:rFonts w:ascii="Times New Roman" w:hAnsi="Times New Roman"/>
                <w:b/>
                <w:sz w:val="24"/>
                <w:szCs w:val="24"/>
                <w:lang w:val="nl-NL"/>
              </w:rPr>
            </w:pPr>
            <w:r w:rsidRPr="00DE7B26">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C860C86" wp14:editId="0D9B370A">
                      <wp:simplePos x="0" y="0"/>
                      <wp:positionH relativeFrom="column">
                        <wp:posOffset>529590</wp:posOffset>
                      </wp:positionH>
                      <wp:positionV relativeFrom="paragraph">
                        <wp:posOffset>70485</wp:posOffset>
                      </wp:positionV>
                      <wp:extent cx="990600" cy="0"/>
                      <wp:effectExtent l="5715" t="13335" r="13335" b="5715"/>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50184" id="_x0000_t32" coordsize="21600,21600" o:spt="32" o:oned="t" path="m,l21600,21600e" filled="f">
                      <v:path arrowok="t" fillok="f" o:connecttype="none"/>
                      <o:lock v:ext="edit" shapetype="t"/>
                    </v:shapetype>
                    <v:shape id="Straight Arrow Connector 197" o:spid="_x0000_s1026" type="#_x0000_t32" style="position:absolute;margin-left:41.7pt;margin-top:5.55pt;width: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ZDJQ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"/>
                  </w:pict>
                </mc:Fallback>
              </mc:AlternateContent>
            </w:r>
          </w:p>
        </w:tc>
        <w:tc>
          <w:tcPr>
            <w:tcW w:w="6095" w:type="dxa"/>
          </w:tcPr>
          <w:p w:rsidR="00B70C0B" w:rsidRPr="00DE7B26" w:rsidRDefault="00B70C0B" w:rsidP="00696670">
            <w:pPr>
              <w:spacing w:after="0" w:line="240" w:lineRule="auto"/>
              <w:jc w:val="center"/>
              <w:rPr>
                <w:rFonts w:ascii="Times New Roman" w:hAnsi="Times New Roman"/>
                <w:b/>
                <w:sz w:val="24"/>
                <w:szCs w:val="24"/>
                <w:lang w:val="nl-NL"/>
              </w:rPr>
            </w:pPr>
            <w:r w:rsidRPr="00DE7B26">
              <w:rPr>
                <w:rFonts w:ascii="Times New Roman" w:hAnsi="Times New Roman"/>
                <w:b/>
                <w:sz w:val="24"/>
                <w:szCs w:val="24"/>
                <w:lang w:val="nl-NL"/>
              </w:rPr>
              <w:t xml:space="preserve">          Độc lập - Tự do - Hạnh phúc</w:t>
            </w:r>
          </w:p>
        </w:tc>
      </w:tr>
      <w:tr w:rsidR="00B70C0B" w:rsidRPr="00DE7B26" w:rsidTr="00696670">
        <w:tc>
          <w:tcPr>
            <w:tcW w:w="3337" w:type="dxa"/>
          </w:tcPr>
          <w:p w:rsidR="00B70C0B" w:rsidRPr="00DE7B26" w:rsidRDefault="00B70C0B" w:rsidP="00696670">
            <w:pPr>
              <w:spacing w:after="0" w:line="240" w:lineRule="auto"/>
              <w:rPr>
                <w:rFonts w:ascii="Times New Roman" w:hAnsi="Times New Roman"/>
                <w:sz w:val="24"/>
                <w:szCs w:val="24"/>
                <w:lang w:val="nl-NL"/>
              </w:rPr>
            </w:pPr>
            <w:r w:rsidRPr="00DE7B26">
              <w:rPr>
                <w:rFonts w:ascii="Times New Roman" w:hAnsi="Times New Roman"/>
                <w:sz w:val="24"/>
                <w:szCs w:val="24"/>
                <w:lang w:val="nl-NL"/>
              </w:rPr>
              <w:t xml:space="preserve">          Số: ......................</w:t>
            </w:r>
          </w:p>
        </w:tc>
        <w:tc>
          <w:tcPr>
            <w:tcW w:w="6095" w:type="dxa"/>
          </w:tcPr>
          <w:p w:rsidR="00B70C0B" w:rsidRPr="00DE7B26" w:rsidRDefault="00B70C0B" w:rsidP="00696670">
            <w:pPr>
              <w:spacing w:after="0" w:line="240" w:lineRule="auto"/>
              <w:jc w:val="center"/>
              <w:rPr>
                <w:rFonts w:ascii="Times New Roman" w:hAnsi="Times New Roman"/>
                <w:sz w:val="24"/>
                <w:szCs w:val="24"/>
                <w:lang w:val="nl-NL"/>
              </w:rPr>
            </w:pPr>
            <w:r w:rsidRPr="00DE7B2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69B439E" wp14:editId="5D7DB4BA">
                      <wp:simplePos x="0" y="0"/>
                      <wp:positionH relativeFrom="column">
                        <wp:posOffset>1005205</wp:posOffset>
                      </wp:positionH>
                      <wp:positionV relativeFrom="paragraph">
                        <wp:posOffset>48895</wp:posOffset>
                      </wp:positionV>
                      <wp:extent cx="2185035" cy="0"/>
                      <wp:effectExtent l="5080" t="10795" r="10160" b="8255"/>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18516" id="Straight Arrow Connector 198" o:spid="_x0000_s1026" type="#_x0000_t32" style="position:absolute;margin-left:79.15pt;margin-top:3.85pt;width:17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vJwIAAE4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"/>
                  </w:pict>
                </mc:Fallback>
              </mc:AlternateContent>
            </w:r>
          </w:p>
        </w:tc>
      </w:tr>
      <w:tr w:rsidR="00B70C0B" w:rsidRPr="00DE7B26" w:rsidTr="00696670">
        <w:tc>
          <w:tcPr>
            <w:tcW w:w="3337" w:type="dxa"/>
          </w:tcPr>
          <w:p w:rsidR="00B70C0B" w:rsidRPr="00DE7B26" w:rsidRDefault="00B70C0B" w:rsidP="00696670">
            <w:pPr>
              <w:spacing w:after="0" w:line="240" w:lineRule="auto"/>
              <w:jc w:val="center"/>
              <w:rPr>
                <w:rFonts w:ascii="Times New Roman" w:hAnsi="Times New Roman"/>
                <w:sz w:val="24"/>
                <w:szCs w:val="24"/>
                <w:lang w:val="nl-NL"/>
              </w:rPr>
            </w:pPr>
          </w:p>
        </w:tc>
        <w:tc>
          <w:tcPr>
            <w:tcW w:w="6095" w:type="dxa"/>
          </w:tcPr>
          <w:p w:rsidR="00B70C0B" w:rsidRPr="00DE7B26" w:rsidRDefault="00B70C0B" w:rsidP="00696670">
            <w:pPr>
              <w:spacing w:after="0" w:line="240" w:lineRule="auto"/>
              <w:jc w:val="center"/>
              <w:rPr>
                <w:rFonts w:ascii="Times New Roman" w:hAnsi="Times New Roman"/>
                <w:i/>
                <w:sz w:val="24"/>
                <w:szCs w:val="24"/>
                <w:lang w:val="nl-NL"/>
              </w:rPr>
            </w:pPr>
            <w:r w:rsidRPr="00DE7B26">
              <w:rPr>
                <w:rFonts w:ascii="Times New Roman" w:hAnsi="Times New Roman"/>
                <w:i/>
                <w:sz w:val="24"/>
                <w:szCs w:val="24"/>
                <w:lang w:val="nl-NL"/>
              </w:rPr>
              <w:t xml:space="preserve">                     ....., ngày ...... tháng ........ năm .......</w:t>
            </w:r>
          </w:p>
        </w:tc>
      </w:tr>
    </w:tbl>
    <w:p w:rsidR="00B70C0B" w:rsidRPr="00DE7B26" w:rsidRDefault="00B70C0B" w:rsidP="00B70C0B">
      <w:pPr>
        <w:spacing w:after="0" w:line="240" w:lineRule="auto"/>
        <w:jc w:val="center"/>
        <w:rPr>
          <w:rFonts w:ascii="Times New Roman" w:hAnsi="Times New Roman"/>
          <w:b/>
          <w:snapToGrid w:val="0"/>
          <w:sz w:val="24"/>
          <w:szCs w:val="24"/>
        </w:rPr>
      </w:pPr>
    </w:p>
    <w:p w:rsidR="00B70C0B" w:rsidRPr="00DE7B26" w:rsidRDefault="00B70C0B" w:rsidP="00B70C0B">
      <w:pPr>
        <w:spacing w:after="0" w:line="240" w:lineRule="auto"/>
        <w:jc w:val="center"/>
        <w:rPr>
          <w:rFonts w:ascii="Times New Roman" w:hAnsi="Times New Roman"/>
          <w:b/>
          <w:snapToGrid w:val="0"/>
          <w:sz w:val="24"/>
          <w:szCs w:val="24"/>
        </w:rPr>
      </w:pPr>
      <w:r w:rsidRPr="00DE7B26">
        <w:rPr>
          <w:rFonts w:ascii="Times New Roman" w:hAnsi="Times New Roman"/>
          <w:b/>
          <w:snapToGrid w:val="0"/>
          <w:sz w:val="24"/>
          <w:szCs w:val="24"/>
        </w:rPr>
        <w:t xml:space="preserve">VĂN BẢN </w:t>
      </w:r>
    </w:p>
    <w:p w:rsidR="00B70C0B" w:rsidRPr="00DE7B26" w:rsidRDefault="00B70C0B" w:rsidP="00B70C0B">
      <w:pPr>
        <w:spacing w:after="0" w:line="240" w:lineRule="auto"/>
        <w:jc w:val="center"/>
        <w:rPr>
          <w:rFonts w:ascii="Times New Roman" w:hAnsi="Times New Roman"/>
          <w:b/>
          <w:snapToGrid w:val="0"/>
          <w:sz w:val="24"/>
          <w:szCs w:val="24"/>
        </w:rPr>
      </w:pPr>
      <w:r w:rsidRPr="00DE7B26">
        <w:rPr>
          <w:rFonts w:ascii="Times New Roman" w:hAnsi="Times New Roman"/>
          <w:b/>
          <w:snapToGrid w:val="0"/>
          <w:sz w:val="24"/>
          <w:szCs w:val="24"/>
        </w:rPr>
        <w:t>Đề nghị khôi phục mã số thuế</w:t>
      </w:r>
    </w:p>
    <w:p w:rsidR="00B70C0B" w:rsidRPr="00DE7B26" w:rsidRDefault="00B70C0B" w:rsidP="00B70C0B">
      <w:pPr>
        <w:spacing w:after="0" w:line="240" w:lineRule="auto"/>
        <w:jc w:val="center"/>
        <w:rPr>
          <w:rFonts w:ascii="Times New Roman" w:hAnsi="Times New Roman"/>
          <w:b/>
          <w:snapToGrid w:val="0"/>
          <w:sz w:val="24"/>
          <w:szCs w:val="24"/>
        </w:rPr>
      </w:pPr>
      <w:r w:rsidRPr="00DE7B26">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A8B237B" wp14:editId="06DCEC58">
                <wp:simplePos x="0" y="0"/>
                <wp:positionH relativeFrom="column">
                  <wp:posOffset>1996440</wp:posOffset>
                </wp:positionH>
                <wp:positionV relativeFrom="paragraph">
                  <wp:posOffset>88900</wp:posOffset>
                </wp:positionV>
                <wp:extent cx="1764030" cy="635"/>
                <wp:effectExtent l="5715" t="12700" r="11430" b="571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113C" id="Straight Arrow Connector 199" o:spid="_x0000_s1026" type="#_x0000_t32" style="position:absolute;margin-left:157.2pt;margin-top:7pt;width:138.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"/>
            </w:pict>
          </mc:Fallback>
        </mc:AlternateContent>
      </w:r>
    </w:p>
    <w:p w:rsidR="00B70C0B" w:rsidRPr="00DE7B26" w:rsidRDefault="00B70C0B" w:rsidP="00B70C0B">
      <w:pPr>
        <w:spacing w:after="0" w:line="240" w:lineRule="auto"/>
        <w:jc w:val="center"/>
        <w:rPr>
          <w:rFonts w:ascii="Times New Roman" w:hAnsi="Times New Roman"/>
          <w:snapToGrid w:val="0"/>
          <w:sz w:val="24"/>
          <w:szCs w:val="24"/>
        </w:rPr>
      </w:pPr>
    </w:p>
    <w:p w:rsidR="00B70C0B" w:rsidRPr="00DE7B26" w:rsidRDefault="00B70C0B" w:rsidP="00B70C0B">
      <w:pPr>
        <w:spacing w:after="0" w:line="240" w:lineRule="auto"/>
        <w:jc w:val="center"/>
        <w:rPr>
          <w:rFonts w:ascii="Times New Roman" w:hAnsi="Times New Roman"/>
          <w:snapToGrid w:val="0"/>
          <w:sz w:val="24"/>
          <w:szCs w:val="24"/>
        </w:rPr>
      </w:pPr>
      <w:r w:rsidRPr="00DE7B26">
        <w:rPr>
          <w:rFonts w:ascii="Times New Roman" w:hAnsi="Times New Roman"/>
          <w:snapToGrid w:val="0"/>
          <w:sz w:val="24"/>
          <w:szCs w:val="24"/>
        </w:rPr>
        <w:t>Kính gửi: …………………………………………………….</w:t>
      </w:r>
    </w:p>
    <w:p w:rsidR="00B70C0B" w:rsidRPr="00DE7B26" w:rsidRDefault="00B70C0B" w:rsidP="00B70C0B">
      <w:pPr>
        <w:spacing w:after="0" w:line="240" w:lineRule="auto"/>
        <w:jc w:val="both"/>
        <w:rPr>
          <w:rFonts w:ascii="Times New Roman" w:hAnsi="Times New Roman"/>
          <w:snapToGrid w:val="0"/>
          <w:sz w:val="24"/>
          <w:szCs w:val="24"/>
        </w:rPr>
      </w:pP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 xml:space="preserve">1. Tên người nộp thuế </w:t>
      </w:r>
      <w:r w:rsidRPr="00DE7B26">
        <w:rPr>
          <w:rFonts w:ascii="Times New Roman" w:hAnsi="Times New Roman"/>
          <w:i/>
          <w:snapToGrid w:val="0"/>
          <w:sz w:val="24"/>
          <w:szCs w:val="24"/>
        </w:rPr>
        <w:t>(ghi theo tên NNT đã đăng ký thuế hoặc đăng ký doanh nghiệp)</w:t>
      </w:r>
      <w:r w:rsidRPr="00DE7B26">
        <w:rPr>
          <w:rFonts w:ascii="Times New Roman" w:hAnsi="Times New Roman"/>
          <w:snapToGrid w:val="0"/>
          <w:sz w:val="24"/>
          <w:szCs w:val="24"/>
        </w:rPr>
        <w:t>: ……………………………………………………..…………………….</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2. Mã số thuế: …………………………………………………………………..</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 xml:space="preserve">3. Địa chỉ trụ sở </w:t>
      </w:r>
      <w:r w:rsidRPr="00DE7B26">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DE7B26">
        <w:rPr>
          <w:rFonts w:ascii="Times New Roman" w:hAnsi="Times New Roman"/>
          <w:snapToGrid w:val="0"/>
          <w:sz w:val="24"/>
          <w:szCs w:val="24"/>
        </w:rPr>
        <w:t>: …..…………….……………………………………………………..................</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 xml:space="preserve">4. Địa chỉ kinh doanh </w:t>
      </w:r>
      <w:r w:rsidRPr="00DE7B26">
        <w:rPr>
          <w:rFonts w:ascii="Times New Roman" w:hAnsi="Times New Roman"/>
          <w:i/>
          <w:snapToGrid w:val="0"/>
          <w:sz w:val="24"/>
          <w:szCs w:val="24"/>
        </w:rPr>
        <w:t>(ghi địa chỉ kinh doanh của hộ kinh doanh, cá nhân kinh doanh đã đăng ký thuế</w:t>
      </w:r>
      <w:r w:rsidRPr="00DE7B26">
        <w:rPr>
          <w:rFonts w:ascii="Times New Roman" w:hAnsi="Times New Roman"/>
          <w:snapToGrid w:val="0"/>
          <w:sz w:val="24"/>
          <w:szCs w:val="24"/>
        </w:rPr>
        <w:t>):…………………...………...…….……………...........</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5. Địa chỉ hiện tại (nếu khác địa chỉ đã đăng ký):</w:t>
      </w:r>
    </w:p>
    <w:p w:rsidR="00B70C0B" w:rsidRPr="00DE7B26" w:rsidRDefault="00B70C0B" w:rsidP="00B70C0B">
      <w:pPr>
        <w:spacing w:after="0" w:line="240" w:lineRule="auto"/>
        <w:rPr>
          <w:rFonts w:ascii="Times New Roman" w:hAnsi="Times New Roman"/>
          <w:snapToGrid w:val="0"/>
          <w:sz w:val="24"/>
          <w:szCs w:val="24"/>
        </w:rPr>
      </w:pPr>
      <w:r w:rsidRPr="00DE7B26">
        <w:rPr>
          <w:rFonts w:ascii="Times New Roman" w:hAnsi="Times New Roman"/>
          <w:snapToGrid w:val="0"/>
          <w:sz w:val="24"/>
          <w:szCs w:val="24"/>
        </w:rPr>
        <w:t>6. Lý do đề nghị khôi phục mã số thuế: …………………………........................</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 xml:space="preserve">7. Hồ sơ đính kèm: </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w:t>
      </w:r>
    </w:p>
    <w:p w:rsidR="00B70C0B" w:rsidRPr="00DE7B26" w:rsidRDefault="00B70C0B" w:rsidP="00B70C0B">
      <w:pPr>
        <w:spacing w:after="0" w:line="240" w:lineRule="auto"/>
        <w:jc w:val="both"/>
        <w:rPr>
          <w:rFonts w:ascii="Times New Roman" w:hAnsi="Times New Roman"/>
          <w:snapToGrid w:val="0"/>
          <w:sz w:val="24"/>
          <w:szCs w:val="24"/>
        </w:rPr>
      </w:pPr>
      <w:r w:rsidRPr="00DE7B26">
        <w:rPr>
          <w:rFonts w:ascii="Times New Roman" w:hAnsi="Times New Roman"/>
          <w:snapToGrid w:val="0"/>
          <w:sz w:val="24"/>
          <w:szCs w:val="24"/>
        </w:rPr>
        <w:t>……………………………………………………………………………………</w:t>
      </w:r>
    </w:p>
    <w:tbl>
      <w:tblPr>
        <w:tblpPr w:leftFromText="180" w:rightFromText="180" w:vertAnchor="text" w:horzAnchor="margin" w:tblpY="898"/>
        <w:tblW w:w="9558" w:type="dxa"/>
        <w:tblLayout w:type="fixed"/>
        <w:tblLook w:val="0000" w:firstRow="0" w:lastRow="0" w:firstColumn="0" w:lastColumn="0" w:noHBand="0" w:noVBand="0"/>
      </w:tblPr>
      <w:tblGrid>
        <w:gridCol w:w="4068"/>
        <w:gridCol w:w="5490"/>
      </w:tblGrid>
      <w:tr w:rsidR="00B70C0B" w:rsidRPr="00DE7B26" w:rsidTr="00696670">
        <w:trPr>
          <w:trHeight w:val="899"/>
        </w:trPr>
        <w:tc>
          <w:tcPr>
            <w:tcW w:w="4068" w:type="dxa"/>
          </w:tcPr>
          <w:p w:rsidR="00B70C0B" w:rsidRPr="00DE7B26" w:rsidRDefault="00B70C0B" w:rsidP="00696670">
            <w:pPr>
              <w:spacing w:after="0"/>
              <w:rPr>
                <w:rFonts w:ascii="Times New Roman" w:hAnsi="Times New Roman"/>
                <w:b/>
                <w:i/>
                <w:sz w:val="24"/>
                <w:szCs w:val="24"/>
                <w:u w:val="single"/>
                <w:lang w:val="nl-NL"/>
              </w:rPr>
            </w:pPr>
          </w:p>
          <w:p w:rsidR="00B70C0B" w:rsidRPr="00DE7B26" w:rsidRDefault="00B70C0B" w:rsidP="00696670">
            <w:pPr>
              <w:spacing w:after="0"/>
              <w:rPr>
                <w:rFonts w:ascii="Times New Roman" w:hAnsi="Times New Roman"/>
                <w:b/>
                <w:i/>
                <w:sz w:val="24"/>
                <w:szCs w:val="24"/>
                <w:u w:val="single"/>
                <w:lang w:val="nl-NL"/>
              </w:rPr>
            </w:pPr>
          </w:p>
          <w:p w:rsidR="00B70C0B" w:rsidRPr="00DE7B26" w:rsidRDefault="00B70C0B" w:rsidP="00696670">
            <w:pPr>
              <w:spacing w:after="0"/>
              <w:rPr>
                <w:rFonts w:ascii="Times New Roman" w:hAnsi="Times New Roman"/>
                <w:b/>
                <w:i/>
                <w:sz w:val="24"/>
                <w:szCs w:val="24"/>
                <w:u w:val="single"/>
                <w:lang w:val="nl-NL"/>
              </w:rPr>
            </w:pPr>
            <w:r w:rsidRPr="00DE7B26">
              <w:rPr>
                <w:rFonts w:ascii="Times New Roman" w:hAnsi="Times New Roman"/>
                <w:b/>
                <w:i/>
                <w:sz w:val="24"/>
                <w:szCs w:val="24"/>
                <w:u w:val="single"/>
                <w:lang w:val="nl-NL"/>
              </w:rPr>
              <w:t>Ghi chú:</w:t>
            </w:r>
          </w:p>
          <w:p w:rsidR="00B70C0B" w:rsidRPr="00DE7B26" w:rsidRDefault="00B70C0B" w:rsidP="00696670">
            <w:pPr>
              <w:spacing w:after="0"/>
              <w:rPr>
                <w:rFonts w:ascii="Times New Roman" w:hAnsi="Times New Roman"/>
                <w:sz w:val="24"/>
                <w:szCs w:val="24"/>
                <w:lang w:val="nl-NL"/>
              </w:rPr>
            </w:pPr>
            <w:r w:rsidRPr="00DE7B26">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p>
        </w:tc>
        <w:tc>
          <w:tcPr>
            <w:tcW w:w="5490" w:type="dxa"/>
          </w:tcPr>
          <w:p w:rsidR="00B70C0B" w:rsidRPr="00DE7B26" w:rsidRDefault="00B70C0B" w:rsidP="00696670">
            <w:pPr>
              <w:spacing w:after="0"/>
              <w:jc w:val="center"/>
              <w:rPr>
                <w:rFonts w:ascii="Times New Roman" w:hAnsi="Times New Roman"/>
                <w:b/>
                <w:sz w:val="24"/>
                <w:szCs w:val="24"/>
                <w:lang w:val="nl-NL"/>
              </w:rPr>
            </w:pPr>
            <w:r w:rsidRPr="00DE7B26">
              <w:rPr>
                <w:rFonts w:ascii="Times New Roman" w:hAnsi="Times New Roman"/>
                <w:b/>
                <w:sz w:val="24"/>
                <w:szCs w:val="24"/>
                <w:lang w:val="nl-NL"/>
              </w:rPr>
              <w:t>NGƯỜI NỘP THUẾ hoặc NGƯỜI ĐẠI DIỆN THEO PHÁP LUẬT</w:t>
            </w:r>
          </w:p>
          <w:p w:rsidR="00B70C0B" w:rsidRPr="00DE7B26" w:rsidRDefault="00B70C0B" w:rsidP="00696670">
            <w:pPr>
              <w:spacing w:after="0"/>
              <w:jc w:val="center"/>
              <w:rPr>
                <w:rFonts w:ascii="Times New Roman" w:hAnsi="Times New Roman"/>
                <w:i/>
                <w:sz w:val="24"/>
                <w:szCs w:val="24"/>
                <w:lang w:val="nl-NL"/>
              </w:rPr>
            </w:pPr>
            <w:r w:rsidRPr="00DE7B26">
              <w:rPr>
                <w:rFonts w:ascii="Times New Roman" w:hAnsi="Times New Roman"/>
                <w:i/>
                <w:sz w:val="24"/>
                <w:szCs w:val="24"/>
                <w:lang w:val="nl-NL"/>
              </w:rPr>
              <w:t xml:space="preserve"> (Ký, ghi rõ họ, tên và đóng dấu)</w:t>
            </w:r>
          </w:p>
        </w:tc>
      </w:tr>
    </w:tbl>
    <w:p w:rsidR="00B70C0B" w:rsidRPr="00DE7B26" w:rsidRDefault="00B70C0B" w:rsidP="00B70C0B">
      <w:pPr>
        <w:spacing w:after="0" w:line="240" w:lineRule="auto"/>
        <w:jc w:val="both"/>
        <w:rPr>
          <w:rFonts w:ascii="Times New Roman" w:hAnsi="Times New Roman"/>
          <w:sz w:val="24"/>
          <w:szCs w:val="24"/>
          <w:lang w:val="nl-NL"/>
        </w:rPr>
      </w:pPr>
      <w:r w:rsidRPr="00DE7B26">
        <w:rPr>
          <w:rFonts w:ascii="Times New Roman" w:hAnsi="Times New Roman"/>
          <w:sz w:val="24"/>
          <w:szCs w:val="24"/>
          <w:lang w:val="nl-NL"/>
        </w:rPr>
        <w:t>Người nộp thuế cam kết về tính chính xác, trung thực và hoàn toàn chịu trách nhiệm trước pháp luật về nội dung của thông báo này./.</w:t>
      </w:r>
    </w:p>
    <w:p w:rsidR="00B70C0B" w:rsidRPr="0058678A" w:rsidRDefault="00B70C0B" w:rsidP="00B70C0B">
      <w:pPr>
        <w:jc w:val="both"/>
        <w:rPr>
          <w:sz w:val="28"/>
          <w:szCs w:val="28"/>
        </w:rPr>
      </w:pPr>
    </w:p>
    <w:p w:rsidR="00B70C0B" w:rsidRDefault="00B70C0B" w:rsidP="00B70C0B">
      <w:pPr>
        <w:spacing w:before="60"/>
        <w:jc w:val="both"/>
        <w:rPr>
          <w:rFonts w:ascii="Times New Roman" w:hAnsi="Times New Roman"/>
          <w:b/>
          <w:bCs/>
          <w:sz w:val="24"/>
          <w:szCs w:val="24"/>
        </w:rPr>
      </w:pPr>
    </w:p>
    <w:p w:rsidR="00B70C0B" w:rsidRDefault="00B70C0B" w:rsidP="00B70C0B">
      <w:pPr>
        <w:spacing w:before="60"/>
        <w:jc w:val="both"/>
        <w:rPr>
          <w:rFonts w:ascii="Times New Roman" w:hAnsi="Times New Roman"/>
          <w:b/>
          <w:bCs/>
          <w:sz w:val="24"/>
          <w:szCs w:val="24"/>
        </w:rPr>
      </w:pPr>
    </w:p>
    <w:p w:rsidR="00B044C5" w:rsidRPr="00B70C0B" w:rsidRDefault="00B044C5" w:rsidP="00B70C0B"/>
    <w:sectPr w:rsidR="00B044C5" w:rsidRPr="00B70C0B"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C3" w:rsidRDefault="006107C3" w:rsidP="00B044C5">
      <w:pPr>
        <w:spacing w:after="0" w:line="240" w:lineRule="auto"/>
      </w:pPr>
      <w:r>
        <w:separator/>
      </w:r>
    </w:p>
  </w:endnote>
  <w:endnote w:type="continuationSeparator" w:id="0">
    <w:p w:rsidR="006107C3" w:rsidRDefault="006107C3"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6107C3">
    <w:pPr>
      <w:pStyle w:val="Footer"/>
      <w:jc w:val="center"/>
    </w:pPr>
  </w:p>
  <w:p w:rsidR="00362EB7" w:rsidRDefault="00610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6107C3">
    <w:pPr>
      <w:pStyle w:val="Footer"/>
      <w:jc w:val="center"/>
    </w:pPr>
  </w:p>
  <w:p w:rsidR="00362EB7" w:rsidRDefault="00610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C3" w:rsidRDefault="006107C3" w:rsidP="00B044C5">
      <w:pPr>
        <w:spacing w:after="0" w:line="240" w:lineRule="auto"/>
      </w:pPr>
      <w:r>
        <w:separator/>
      </w:r>
    </w:p>
  </w:footnote>
  <w:footnote w:type="continuationSeparator" w:id="0">
    <w:p w:rsidR="006107C3" w:rsidRDefault="006107C3"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610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6107C3"/>
    <w:rsid w:val="007A0DE3"/>
    <w:rsid w:val="008839AD"/>
    <w:rsid w:val="00B044C5"/>
    <w:rsid w:val="00B70C0B"/>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8893"/>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2025-02-07T04:01:00Z</dcterms:modified>
</cp:coreProperties>
</file>